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margin" w:tblpXSpec="center" w:tblpY="-1439"/>
        <w:tblOverlap w:val="never"/>
        <w:tblW w:w="1064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783"/>
        <w:gridCol w:w="6662"/>
        <w:gridCol w:w="709"/>
        <w:gridCol w:w="850"/>
        <w:gridCol w:w="99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064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562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  <w:t>马鞍山师范高等专科学校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3号门人行通道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  <w:t>参数清单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both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  <w:t>设备</w:t>
            </w:r>
          </w:p>
          <w:p>
            <w:pPr>
              <w:widowControl/>
              <w:ind w:firstLine="0" w:firstLineChars="0"/>
              <w:jc w:val="both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562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  <w:t>技术参数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both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  <w:t>数量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both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val="en-US" w:eastAsia="zh-CN" w:bidi="ar"/>
              </w:rPr>
              <w:t>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both"/>
              <w:textAlignment w:val="center"/>
              <w:rPr>
                <w:rFonts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  <w:t>单机芯翼闸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  <w:t>标准规格：1200*280*9800mm  </w:t>
            </w:r>
          </w:p>
          <w:p>
            <w:pPr>
              <w:widowControl/>
              <w:ind w:firstLine="0" w:firstLineChars="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  <w:t>通道宽：≤600(mm)</w:t>
            </w:r>
          </w:p>
          <w:p>
            <w:pPr>
              <w:widowControl/>
              <w:ind w:firstLine="0" w:firstLineChars="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  <w:t>电源电压:AC220±10％V，50HZ</w:t>
            </w:r>
          </w:p>
          <w:p>
            <w:pPr>
              <w:widowControl/>
              <w:ind w:firstLine="0" w:firstLineChars="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  <w:t>工作环境温度：-30度～60度，在室内使用</w:t>
            </w:r>
          </w:p>
          <w:p>
            <w:pPr>
              <w:widowControl/>
              <w:ind w:firstLine="0" w:firstLineChars="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  <w:t>相对湿度：≤90%，不凝露</w:t>
            </w:r>
          </w:p>
          <w:p>
            <w:pPr>
              <w:widowControl/>
              <w:ind w:firstLine="0" w:firstLineChars="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  <w:t>输入接口：a.12V电平信号或&gt;10ms的12V脉冲  信号；    </w:t>
            </w:r>
          </w:p>
          <w:p>
            <w:pPr>
              <w:widowControl/>
              <w:ind w:firstLine="0" w:firstLineChars="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  <w:t>b.驱动电流&gt;10mA；</w:t>
            </w:r>
          </w:p>
          <w:p>
            <w:pPr>
              <w:widowControl/>
              <w:ind w:firstLine="0" w:firstLineChars="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  <w:t>通信接口及距离：RS485，≤1200米</w:t>
            </w:r>
          </w:p>
          <w:p>
            <w:pPr>
              <w:widowControl/>
              <w:ind w:firstLine="0" w:firstLineChars="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  <w:t>通行速度：常开模式：50人次/分；</w:t>
            </w:r>
          </w:p>
          <w:p>
            <w:pPr>
              <w:widowControl/>
              <w:ind w:firstLine="0" w:firstLineChars="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  <w:t>常闭模式：30人次/分</w:t>
            </w:r>
          </w:p>
          <w:p>
            <w:pPr>
              <w:widowControl/>
              <w:ind w:firstLine="0" w:firstLineChars="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  <w:t>闸门开、关时间：0.7秒</w:t>
            </w:r>
          </w:p>
          <w:p>
            <w:pPr>
              <w:widowControl/>
              <w:ind w:firstLine="0" w:firstLineChars="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  <w:t>具有常开和常闭两种工作模式。</w:t>
            </w:r>
          </w:p>
          <w:p>
            <w:pPr>
              <w:widowControl/>
              <w:ind w:firstLine="0" w:firstLineChars="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  <w:t>具有读卡带记忆和不带记忆功能。</w:t>
            </w:r>
          </w:p>
          <w:p>
            <w:pPr>
              <w:widowControl/>
              <w:ind w:firstLine="0" w:firstLineChars="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  <w:t>具有自动复位功能，即读卡后，行人在系统规定的时间内未通行时，系统自动取消本次通行权限，复位时间值可在线设置。</w:t>
            </w:r>
          </w:p>
          <w:p>
            <w:pPr>
              <w:widowControl/>
              <w:ind w:firstLine="0" w:firstLineChars="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  <w:t>具有方向指示器，向行人显示通道当前状态，引导行人正确、快捷通行。</w:t>
            </w:r>
          </w:p>
          <w:p>
            <w:pPr>
              <w:widowControl/>
              <w:ind w:firstLine="0" w:firstLineChars="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  <w:t>具有系统断电后，后务电源启动，使通道闸门处于开启状态，形成透明通道。</w:t>
            </w:r>
          </w:p>
          <w:p>
            <w:pPr>
              <w:widowControl/>
              <w:ind w:firstLine="0" w:firstLineChars="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  <w:t>采用数对红外感应器，警防行人非法进入通道、保护行人顺利通过通道。</w:t>
            </w:r>
          </w:p>
          <w:p>
            <w:pPr>
              <w:widowControl/>
              <w:ind w:firstLine="0" w:firstLineChars="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  <w:t>具有防尾随功能。</w:t>
            </w:r>
          </w:p>
          <w:p>
            <w:pPr>
              <w:widowControl/>
              <w:ind w:firstLine="0" w:firstLineChars="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  <w:t>可与其他款式的通道闸在同一系统中使用。</w:t>
            </w:r>
          </w:p>
          <w:p>
            <w:pPr>
              <w:widowControl/>
              <w:ind w:firstLine="0" w:firstLineChars="0"/>
              <w:textAlignment w:val="center"/>
              <w:rPr>
                <w:rFonts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  <w:t>具有统一、标准的对外电气接口,可与其他读写装置挂接，便于集成、扩展功能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val="en-US" w:eastAsia="zh-CN" w:bidi="ar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  <w:t>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ascii="宋体" w:hAnsi="宋体" w:eastAsia="宋体" w:cs="宋体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val="en-US" w:eastAsia="zh-CN" w:bidi="ar"/>
              </w:rPr>
              <w:t>2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both"/>
              <w:textAlignment w:val="center"/>
              <w:rPr>
                <w:rFonts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  <w:t>双机芯翼闸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  <w:t>标准规格：1200*280*9800mm  </w:t>
            </w:r>
          </w:p>
          <w:p>
            <w:pPr>
              <w:widowControl/>
              <w:ind w:firstLine="0" w:firstLineChars="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  <w:t>通道宽：≤600(mm)</w:t>
            </w:r>
          </w:p>
          <w:p>
            <w:pPr>
              <w:widowControl/>
              <w:ind w:firstLine="0" w:firstLineChars="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  <w:t>电源电压:AC220±10％V，50HZ</w:t>
            </w:r>
          </w:p>
          <w:p>
            <w:pPr>
              <w:widowControl/>
              <w:ind w:firstLine="0" w:firstLineChars="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  <w:t>工作环境温度：-30度～60度，在室内使用</w:t>
            </w:r>
          </w:p>
          <w:p>
            <w:pPr>
              <w:widowControl/>
              <w:ind w:firstLine="0" w:firstLineChars="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  <w:t>相对湿度：≤90%，不凝露</w:t>
            </w:r>
          </w:p>
          <w:p>
            <w:pPr>
              <w:widowControl/>
              <w:ind w:firstLine="0" w:firstLineChars="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  <w:t>输入接口：a.12V电平信号或&gt;10ms的12V脉冲  信号；    </w:t>
            </w:r>
          </w:p>
          <w:p>
            <w:pPr>
              <w:widowControl/>
              <w:ind w:firstLine="0" w:firstLineChars="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  <w:t>b.驱动电流&gt;10mA；</w:t>
            </w:r>
          </w:p>
          <w:p>
            <w:pPr>
              <w:widowControl/>
              <w:ind w:firstLine="0" w:firstLineChars="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  <w:t>通信接口及距离：RS485，≤1200米</w:t>
            </w:r>
          </w:p>
          <w:p>
            <w:pPr>
              <w:widowControl/>
              <w:ind w:firstLine="0" w:firstLineChars="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  <w:t>通行速度：常开模式：50人次/分；</w:t>
            </w:r>
          </w:p>
          <w:p>
            <w:pPr>
              <w:widowControl/>
              <w:ind w:firstLine="0" w:firstLineChars="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  <w:t>常闭模式：30人次/分</w:t>
            </w:r>
          </w:p>
          <w:p>
            <w:pPr>
              <w:widowControl/>
              <w:ind w:firstLine="0" w:firstLineChars="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  <w:t>闸门开、关时间：0.7秒</w:t>
            </w:r>
          </w:p>
          <w:p>
            <w:pPr>
              <w:widowControl/>
              <w:ind w:firstLine="0" w:firstLineChars="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  <w:t>具有常开和常闭两种工作模式。</w:t>
            </w:r>
          </w:p>
          <w:p>
            <w:pPr>
              <w:widowControl/>
              <w:ind w:firstLine="0" w:firstLineChars="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  <w:t>具有读卡带记忆和不带记忆功能。</w:t>
            </w:r>
          </w:p>
          <w:p>
            <w:pPr>
              <w:widowControl/>
              <w:ind w:firstLine="0" w:firstLineChars="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  <w:t>具有自动复位功能，即读卡后，行人在系统规定的时间内未通行时，系统自动取消本次通行权限，复位时间值可在线设置。</w:t>
            </w:r>
          </w:p>
          <w:p>
            <w:pPr>
              <w:widowControl/>
              <w:ind w:firstLine="0" w:firstLineChars="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  <w:t>具有方向指示器，向行人显示通道当前状态，引导行人正确、快捷通行。</w:t>
            </w:r>
          </w:p>
          <w:p>
            <w:pPr>
              <w:widowControl/>
              <w:ind w:firstLine="0" w:firstLineChars="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  <w:t>具有系统断电后，后务电源启动，使通道闸门处于开启状态，形成透明通道。</w:t>
            </w:r>
          </w:p>
          <w:p>
            <w:pPr>
              <w:widowControl/>
              <w:ind w:firstLine="0" w:firstLineChars="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  <w:t>采用数对红外感应器，警防行人非法进入通道、保护行人顺利通过通道。</w:t>
            </w:r>
          </w:p>
          <w:p>
            <w:pPr>
              <w:widowControl/>
              <w:ind w:firstLine="0" w:firstLineChars="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  <w:t>具有防尾随功能。</w:t>
            </w:r>
          </w:p>
          <w:p>
            <w:pPr>
              <w:widowControl/>
              <w:ind w:firstLine="0" w:firstLineChars="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  <w:t>可与其他款式的通道闸在同一系统中使用。</w:t>
            </w:r>
          </w:p>
          <w:p>
            <w:pPr>
              <w:widowControl/>
              <w:numPr>
                <w:numId w:val="0"/>
              </w:numPr>
              <w:textAlignment w:val="center"/>
              <w:rPr>
                <w:rFonts w:ascii="宋体" w:hAnsi="宋体" w:eastAsia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  <w:t>具有统一、标准的对外电气接口,可与其他读写装置挂接，便于集成、扩展功能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  <w:t>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val="en-US" w:eastAsia="zh-CN" w:bidi="ar"/>
              </w:rPr>
              <w:t>3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both"/>
              <w:textAlignment w:val="center"/>
              <w:rPr>
                <w:rFonts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辅材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本项目内涉及的</w:t>
            </w:r>
            <w:r>
              <w:rPr>
                <w:rFonts w:hint="eastAsia" w:ascii="宋体" w:hAnsi="宋体" w:eastAsia="宋体" w:cs="宋体"/>
                <w:color w:val="000000"/>
                <w:szCs w:val="24"/>
                <w:lang w:val="en-US" w:eastAsia="zh-CN"/>
              </w:rPr>
              <w:t>所有</w:t>
            </w:r>
            <w:r>
              <w:rPr>
                <w:rFonts w:hint="eastAsia" w:ascii="宋体" w:hAnsi="宋体" w:eastAsia="宋体" w:cs="宋体"/>
                <w:color w:val="000000"/>
                <w:szCs w:val="24"/>
              </w:rPr>
              <w:t>辅材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  <w:t>项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val="en-US" w:eastAsia="zh-CN" w:bidi="ar"/>
              </w:rPr>
              <w:t>4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both"/>
              <w:textAlignment w:val="center"/>
              <w:rPr>
                <w:rFonts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系统集成及安装调试服务费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numId w:val="0"/>
              </w:numPr>
              <w:textAlignment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eastAsia"/>
              </w:rPr>
              <w:t>相关网络设备</w:t>
            </w:r>
            <w:r>
              <w:rPr>
                <w:rFonts w:hint="eastAsia"/>
                <w:lang w:val="en-US" w:eastAsia="zh-CN"/>
              </w:rPr>
              <w:t>安装</w:t>
            </w:r>
            <w:r>
              <w:rPr>
                <w:rFonts w:hint="eastAsia"/>
              </w:rPr>
              <w:t>调试；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  <w:lang w:val="en-US" w:eastAsia="zh-CN"/>
              </w:rPr>
              <w:t>2、原有设备拆除及线路整改；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  <w:lang w:val="en-US" w:eastAsia="zh-CN"/>
              </w:rPr>
              <w:t>3、</w:t>
            </w:r>
            <w:r>
              <w:rPr>
                <w:rFonts w:hint="eastAsia"/>
              </w:rPr>
              <w:t>相关光缆尾纤，跳纤；存纤盘熔接安装及路由确认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"/>
              <w:rPr>
                <w:sz w:val="21"/>
                <w:szCs w:val="21"/>
                <w:lang w:bidi="ar"/>
              </w:rPr>
            </w:pPr>
            <w:r>
              <w:rPr>
                <w:rFonts w:hint="eastAsia"/>
                <w:lang w:val="en-US" w:eastAsia="zh-CN"/>
              </w:rPr>
              <w:t>4、</w:t>
            </w:r>
            <w:r>
              <w:rPr>
                <w:rFonts w:hint="eastAsia"/>
              </w:rPr>
              <w:t>人工费用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  <w:t>项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000000"/>
                <w:szCs w:val="24"/>
              </w:rPr>
            </w:pPr>
          </w:p>
        </w:tc>
      </w:tr>
    </w:tbl>
    <w:p/>
    <w:sectPr>
      <w:footerReference r:id="rId5" w:type="default"/>
      <w:pgSz w:w="11906" w:h="16838"/>
      <w:pgMar w:top="1440" w:right="1800" w:bottom="1440" w:left="1800" w:header="851" w:footer="992" w:gutter="0"/>
      <w:pgNumType w:start="2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ind w:firstLine="0" w:firstLineChars="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JW7X8IBAACNAwAADgAAAGRycy9lMm9Eb2MueG1srVPNjtMwEL6vxDtY&#10;vlNnK4G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DX1DieMWB37++eP86/H88J0s&#10;szx9gBqz7gLmpeG9H3BpZj+gM7MeVLT5i3wIxlHc00VcOSQi8qPVcrWqMCQwNl8Qnz09DxHSB+kt&#10;yUZDI06viMqPnyCNqXNKrub8rTamTNC4vxyImT0s9z72mK007IaJ0M63J+TT4+Ab6nDPKTEfHeqa&#10;d2Q24mzsJiPXgPDukLBw6SejjlBTMZxSYTRtVF6DP+8l6+kv2vw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NCVu1/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firstLine="0" w:firstLineChars="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C95BCA"/>
    <w:multiLevelType w:val="multilevel"/>
    <w:tmpl w:val="51C95BCA"/>
    <w:lvl w:ilvl="0" w:tentative="0">
      <w:start w:val="1"/>
      <w:numFmt w:val="decimal"/>
      <w:pStyle w:val="3"/>
      <w:suff w:val="space"/>
      <w:lvlText w:val="%1."/>
      <w:lvlJc w:val="left"/>
      <w:pPr>
        <w:ind w:left="0" w:firstLine="0"/>
      </w:pPr>
      <w:rPr>
        <w:rFonts w:hint="eastAsia" w:ascii="宋体" w:hAnsi="宋体" w:eastAsia="宋体"/>
        <w:b/>
        <w:i w:val="0"/>
        <w:sz w:val="24"/>
      </w:rPr>
    </w:lvl>
    <w:lvl w:ilvl="1" w:tentative="0">
      <w:start w:val="1"/>
      <w:numFmt w:val="decimal"/>
      <w:pStyle w:val="4"/>
      <w:suff w:val="space"/>
      <w:lvlText w:val="%1.%2."/>
      <w:lvlJc w:val="left"/>
      <w:pPr>
        <w:ind w:left="0" w:firstLine="0"/>
      </w:pPr>
      <w:rPr>
        <w:rFonts w:hint="eastAsia" w:ascii="宋体" w:hAnsi="宋体" w:eastAsia="宋体"/>
        <w:b/>
        <w:i w:val="0"/>
        <w:sz w:val="24"/>
      </w:rPr>
    </w:lvl>
    <w:lvl w:ilvl="2" w:tentative="0">
      <w:start w:val="1"/>
      <w:numFmt w:val="decimal"/>
      <w:suff w:val="space"/>
      <w:lvlText w:val="%1.%2.%3."/>
      <w:lvlJc w:val="left"/>
      <w:pPr>
        <w:ind w:left="0" w:firstLine="0"/>
      </w:pPr>
      <w:rPr>
        <w:rFonts w:hint="eastAsia" w:ascii="宋体" w:hAnsi="宋体" w:eastAsia="宋体"/>
        <w:b/>
        <w:i w:val="0"/>
        <w:sz w:val="24"/>
      </w:rPr>
    </w:lvl>
    <w:lvl w:ilvl="3" w:tentative="0">
      <w:start w:val="1"/>
      <w:numFmt w:val="decimal"/>
      <w:suff w:val="space"/>
      <w:lvlText w:val="%1.%2.%3.%4."/>
      <w:lvlJc w:val="left"/>
      <w:pPr>
        <w:ind w:left="0" w:firstLine="0"/>
      </w:pPr>
      <w:rPr>
        <w:rFonts w:hint="eastAsia" w:ascii="宋体" w:hAnsi="宋体" w:eastAsia="宋体"/>
        <w:b/>
        <w:i w:val="0"/>
        <w:sz w:val="24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0000000"/>
    <w:rsid w:val="463A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ind w:firstLineChars="0"/>
      <w:outlineLvl w:val="0"/>
    </w:pPr>
    <w:rPr>
      <w:b/>
      <w:bCs/>
      <w:kern w:val="44"/>
      <w:szCs w:val="44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ind w:firstLineChars="0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2022-09-26T02:47:32Z</dcterms:created>
  <dc:creator>Administrator</dc:creator>
  <cp:lastModifiedBy>Administrator</cp:lastModifiedBy>
  <dcterms:modified xsi:type="dcterms:W3CDTF">2022-09-26T03:04:28Z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70D7306F5D7D42A1B1192A42E1576A5B</vt:lpwstr>
  </property>
</Properties>
</file>